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ConsPlusNormal"/>
        <w:spacing w:after="0" w:line="240" w:lineRule="auto"/>
        <w:ind w:left="-648"/>
        <w:jc w:val="right"/>
        <w:rPr>
          <w:rFonts w:ascii="Times New Roman" w:hAnsi="Times New Roman" w:hint="default"/>
          <w:i/>
          <w:iCs/>
          <w:sz w:val="18"/>
          <w:szCs w:val="18"/>
        </w:rPr>
      </w:pPr>
      <w:r>
        <w:rPr>
          <w:rFonts w:ascii="Times New Roman" w:hAnsi="Times New Roman" w:hint="default"/>
          <w:i/>
          <w:iCs/>
          <w:sz w:val="18"/>
          <w:szCs w:val="18"/>
          <w:lang w:val="ru-RU"/>
        </w:rPr>
        <w:t>Приложение 2 к приказу от 01.10.2025 №33</w:t>
      </w:r>
    </w:p>
    <w:p w14:paraId="00000002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center"/>
        <w:rPr>
          <w:rFonts w:ascii="Times New Roman" w:hint="default"/>
          <w:b/>
          <w:bCs/>
          <w:color w:val="000000"/>
          <w:sz w:val="18"/>
          <w:szCs w:val="18"/>
          <w:lang w:val="en-US"/>
        </w:rPr>
      </w:pPr>
      <w:r>
        <w:rPr>
          <w:rFonts w:ascii="Times New Roman" w:hint="default"/>
          <w:b/>
          <w:bCs/>
          <w:color w:val="000000"/>
          <w:sz w:val="18"/>
          <w:szCs w:val="18"/>
          <w:rtl w:val="off"/>
          <w:lang w:val="en-US"/>
        </w:rPr>
        <w:t>З</w:t>
      </w:r>
      <w:r>
        <w:rPr>
          <w:rFonts w:ascii="Times New Roman" w:hint="default"/>
          <w:b/>
          <w:bCs/>
          <w:color w:val="000000"/>
          <w:sz w:val="18"/>
          <w:szCs w:val="18"/>
          <w:rtl w:val="off"/>
          <w:lang w:val="en-US"/>
        </w:rPr>
        <w:t xml:space="preserve">аявление </w:t>
      </w:r>
    </w:p>
    <w:p w14:paraId="00000003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center"/>
        <w:rPr>
          <w:rFonts w:ascii="Times New Roman" w:hint="default"/>
          <w:b/>
          <w:bCs/>
          <w:color w:val="000000"/>
          <w:sz w:val="18"/>
          <w:szCs w:val="18"/>
          <w:lang w:val="en-US"/>
        </w:rPr>
      </w:pPr>
      <w:r>
        <w:rPr>
          <w:rFonts w:ascii="Times New Roman" w:hint="default"/>
          <w:b/>
          <w:bCs/>
          <w:color w:val="000000"/>
          <w:sz w:val="18"/>
          <w:szCs w:val="18"/>
          <w:rtl w:val="off"/>
          <w:lang w:val="ru-RU"/>
        </w:rPr>
        <w:t>потребителя</w:t>
      </w:r>
      <w:r>
        <w:rPr>
          <w:rFonts w:ascii="Times New Roman" w:hint="default"/>
          <w:b/>
          <w:bCs/>
          <w:color w:val="000000"/>
          <w:sz w:val="18"/>
          <w:szCs w:val="18"/>
          <w:rtl w:val="off"/>
          <w:lang w:val="en-US"/>
        </w:rPr>
        <w:t xml:space="preserve"> о согласии на обработку персональных данных </w:t>
      </w:r>
    </w:p>
    <w:p w14:paraId="00000004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</w:t>
      </w:r>
    </w:p>
    <w:p w14:paraId="00000005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Я, ________________________________________________________________(Ф.И.О. субъекта персональных данных), "___"________ ____ года рождения, проживающий по адресу: _______________________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_______, паспорт: серия __________ N _________, выдан "___"________ ____ г. _______________________________, руководствуясь </w: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begin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instrText xml:space="preserve"> HYPERLINK "https://login.consultant.ru/link/?req=doc&amp;base=LAW&amp;n=439201&amp;dst=100278&amp;field=134&amp;date=22.06.2023" </w:instrTex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separate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t>ст. ст. 9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fldChar w:fldCharType="end"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, </w: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begin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instrText xml:space="preserve"> HYPERLINK "https://login.consultant.ru/link/?req=doc&amp;base=LAW&amp;n=439201&amp;dst=100080&amp;field=134&amp;date=22.06.2023" </w:instrTex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separate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t>10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fldChar w:fldCharType="end"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Федерального закона от 27.07.2006 N 152-ФЗ "О персональных данных", даю согласие </w:t>
      </w:r>
      <w:r>
        <w:rPr>
          <w:rFonts w:ascii="Times New Roman" w:hint="default"/>
          <w:color w:val="000000"/>
          <w:sz w:val="18"/>
          <w:szCs w:val="18"/>
          <w:rtl w:val="off"/>
          <w:lang w:val="ru-RU"/>
        </w:rPr>
        <w:t>ООО “Авиценна”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(далее - Оператор) в целях оказания мне медицински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х услуг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ставление, доступ), обезличивание, блокирование, удаление, уничтожение персональных данных, а именно: фамилия, имя, отчество, пол, дата рождения, адрес места жительства, телефон, место работы, данные паспорта (или иного документа удостоверяющего личность),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данные полиса ОМС (или ДМС), страховой номер индивидуального лицевого счета (СНИЛС), сведения о состоянии моего здоровья, заболеваниях, случаях обращения за медицинской помощью, сведения о диагностических мероприятиях, назначенном и проведенном лечении, д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анных рекомендациях на 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следующий срок: </w:t>
      </w:r>
      <w:r>
        <w:rPr>
          <w:rFonts w:ascii="Times New Roman" w:hint="default"/>
          <w:color w:val="000000"/>
          <w:sz w:val="18"/>
          <w:szCs w:val="18"/>
          <w:rtl w:val="off"/>
          <w:lang w:val="ru-RU"/>
        </w:rPr>
        <w:t>бессрочно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. </w:t>
      </w:r>
    </w:p>
    <w:p w14:paraId="00000006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В соответствии с </w: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begin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instrText xml:space="preserve"> HYPERLINK "https://login.consultant.ru/link/?req=doc&amp;base=LAW&amp;n=439201&amp;dst=100298&amp;field=134&amp;date=22.06.2023" </w:instrTex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separate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t>п. п. 3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fldChar w:fldCharType="end"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, </w: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begin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instrText xml:space="preserve"> HYPERLINK "https://login.consultant.ru/link/?req=doc&amp;base=LAW&amp;n=439201&amp;dst=100086&amp;field=134&amp;date=22.06.2023" </w:instrText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fldChar w:fldCharType="separate"/>
      </w:r>
      <w:r>
        <w:rPr>
          <w:rFonts w:ascii="Times New Roman" w:hint="default"/>
          <w:color w:val="0000ff"/>
          <w:sz w:val="18"/>
          <w:szCs w:val="18"/>
          <w:u w:val="single"/>
          <w:rtl w:val="off"/>
          <w:lang w:val="en-US"/>
        </w:rPr>
        <w:t>4 ч. 2 ст. 10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fldChar w:fldCharType="end"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Федерального закона от 27.07.2006 N 152-ФЗ "О персональных данных" оператор имеет право на обработку персональных данных, если она: </w:t>
      </w:r>
    </w:p>
    <w:p w14:paraId="00000007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- необходима для защиты жизни, здоровья или иных жизненно ва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</w:t>
      </w:r>
    </w:p>
    <w:p w14:paraId="00000008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- осуществляется в медико-профилактических целях, в целях установления медицинског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нять врачебную тайну. </w:t>
      </w:r>
    </w:p>
    <w:p w14:paraId="00000009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обработке персональных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 </w:t>
      </w:r>
    </w:p>
    <w:p w14:paraId="0000000A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540"/>
        <w:jc w:val="both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</w:t>
      </w:r>
    </w:p>
    <w:p w14:paraId="0000000B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left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_____________________/________________________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softHyphen/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"___"______</w:t>
      </w: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__ ____ г.</w:t>
      </w:r>
    </w:p>
    <w:p w14:paraId="0000000C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left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подпись                                Ф.И.О.</w:t>
      </w:r>
    </w:p>
    <w:p w14:paraId="0000000D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left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 xml:space="preserve"> </w:t>
      </w:r>
    </w:p>
    <w:p w14:paraId="0000000E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left"/>
        <w:rPr>
          <w:rFonts w:ascii="Times New Roman" w:hint="default"/>
          <w:color w:val="000000"/>
          <w:sz w:val="18"/>
          <w:szCs w:val="18"/>
          <w:lang w:val="en-US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Уполномоченный представитель медицинской организации: _______/_________</w:t>
      </w:r>
    </w:p>
    <w:p w14:paraId="0000000F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-636" w:right="0" w:firstLine="0"/>
        <w:jc w:val="left"/>
        <w:rPr>
          <w:rFonts w:hint="default"/>
          <w:sz w:val="18"/>
          <w:szCs w:val="18"/>
        </w:rPr>
      </w:pPr>
      <w:r>
        <w:rPr>
          <w:rFonts w:ascii="Times New Roman" w:hint="default"/>
          <w:color w:val="000000"/>
          <w:sz w:val="18"/>
          <w:szCs w:val="18"/>
          <w:rtl w:val="off"/>
          <w:lang w:val="en-US"/>
        </w:rPr>
        <w:t>(подпись, Ф.И.О.)</w:t>
      </w:r>
    </w:p>
    <w:p w14:paraId="00000010">
      <w:pPr>
        <w:pStyle w:val="Normal"/>
        <w:spacing w:after="0" w:line="240" w:lineRule="auto"/>
        <w:ind w:left="-636"/>
        <w:rPr>
          <w:rFonts w:hint="default"/>
          <w:sz w:val="16"/>
          <w:szCs w:val="16"/>
        </w:rPr>
      </w:pPr>
    </w:p>
    <w:p w14:paraId="00000011">
      <w:pPr>
        <w:spacing w:after="0" w:line="240" w:lineRule="auto"/>
        <w:rPr>
          <w:rFonts w:ascii="Times New Roman" w:cs="Times New Roman" w:eastAsia="ешьуы" w:hAnsi="Times New Roman"/>
          <w:b/>
          <w:bCs/>
          <w:sz w:val="23"/>
          <w:szCs w:val="23"/>
        </w:rPr>
      </w:pPr>
    </w:p>
    <w:p w14:paraId="00000012"/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ешьуы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onsPlusNormal">
    <w:name w:val="ConsPlusNormal"/>
    <w:uiPriority w:val="99"/>
    <w:pPr>
      <w:pBdr>
        <w:top w:val="none" w:sz="4" w:space="0"/>
        <w:left w:val="none" w:sz="4" w:space="0"/>
        <w:bottom w:val="none" w:sz="4" w:space="0"/>
        <w:right w:val="none" w:sz="4" w:space="0"/>
        <w:between w:val="none" w:sz="4" w:space="0"/>
      </w:pBdr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</cp:coreProperties>
</file>